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143DDE" w14:textId="71CDC587"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C83CC3">
        <w:rPr>
          <w:rFonts w:ascii="Arial" w:eastAsia="SimSun" w:hAnsi="Arial" w:cs="Times New Roman"/>
          <w:b/>
          <w:bCs/>
          <w:sz w:val="24"/>
          <w:szCs w:val="20"/>
          <w:lang w:val="en-US" w:eastAsia="ja-JP"/>
        </w:rPr>
        <w:t>R4-</w:t>
      </w:r>
      <w:r w:rsidR="00AE2BA5" w:rsidRPr="00C83CC3">
        <w:rPr>
          <w:rFonts w:ascii="Arial" w:eastAsia="SimSun" w:hAnsi="Arial" w:cs="Times New Roman"/>
          <w:b/>
          <w:bCs/>
          <w:sz w:val="24"/>
          <w:szCs w:val="20"/>
          <w:lang w:val="en-US" w:eastAsia="zh-CN"/>
        </w:rPr>
        <w:t>2</w:t>
      </w:r>
      <w:r w:rsidR="00E51930" w:rsidRPr="00C83CC3">
        <w:rPr>
          <w:rFonts w:ascii="Arial" w:eastAsia="SimSun" w:hAnsi="Arial" w:cs="Times New Roman"/>
          <w:b/>
          <w:bCs/>
          <w:sz w:val="24"/>
          <w:szCs w:val="20"/>
          <w:lang w:val="en-US" w:eastAsia="zh-CN"/>
        </w:rPr>
        <w:t>4</w:t>
      </w:r>
      <w:r w:rsidR="00B6274C" w:rsidRPr="00C83CC3">
        <w:rPr>
          <w:rFonts w:ascii="Arial" w:eastAsia="SimSun" w:hAnsi="Arial" w:cs="Times New Roman"/>
          <w:b/>
          <w:bCs/>
          <w:sz w:val="24"/>
          <w:szCs w:val="20"/>
          <w:lang w:val="en-US" w:eastAsia="zh-CN"/>
        </w:rPr>
        <w:t>1</w:t>
      </w:r>
      <w:r w:rsidR="00C83CC3" w:rsidRPr="00C83CC3">
        <w:rPr>
          <w:rFonts w:ascii="Arial" w:eastAsia="SimSun" w:hAnsi="Arial" w:cs="Times New Roman"/>
          <w:b/>
          <w:bCs/>
          <w:sz w:val="24"/>
          <w:szCs w:val="20"/>
          <w:lang w:val="en-US" w:eastAsia="zh-CN"/>
        </w:rPr>
        <w:t>6308</w:t>
      </w:r>
    </w:p>
    <w:p w14:paraId="29963894"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030551D2"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E20A6C6"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45AAF0B1" w14:textId="39C20409"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00B6274C">
        <w:rPr>
          <w:rFonts w:ascii="Arial" w:eastAsia="Calibri" w:hAnsi="Arial" w:cs="Arial"/>
          <w:b/>
          <w:bCs/>
          <w:sz w:val="24"/>
          <w:lang w:val="en-US"/>
        </w:rPr>
        <w:tab/>
      </w:r>
      <w:r w:rsidR="00D44754">
        <w:rPr>
          <w:rFonts w:ascii="Arial" w:eastAsia="Calibri" w:hAnsi="Arial" w:cs="Arial"/>
          <w:b/>
          <w:bCs/>
          <w:sz w:val="24"/>
          <w:lang w:val="en-US"/>
        </w:rPr>
        <w:t>Core requirement for Expected EIRP mask</w:t>
      </w:r>
    </w:p>
    <w:p w14:paraId="386D1726" w14:textId="7B04210B" w:rsidR="00B6274C" w:rsidRPr="00B6274C" w:rsidRDefault="00841BCD" w:rsidP="00B6274C">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00B6274C">
        <w:rPr>
          <w:rFonts w:ascii="Arial" w:eastAsia="MS Mincho" w:hAnsi="Arial" w:cs="Arial"/>
          <w:b/>
          <w:bCs/>
          <w:sz w:val="24"/>
          <w:szCs w:val="20"/>
          <w:lang w:val="en-US"/>
        </w:rPr>
        <w:t xml:space="preserve">       6.11.2 </w:t>
      </w:r>
      <w:r w:rsidR="00B6274C" w:rsidRPr="00B6274C">
        <w:rPr>
          <w:rFonts w:ascii="Arial" w:eastAsia="MS Mincho" w:hAnsi="Arial" w:cs="Arial"/>
          <w:b/>
          <w:bCs/>
          <w:sz w:val="24"/>
          <w:szCs w:val="20"/>
          <w:lang w:val="en-US"/>
        </w:rPr>
        <w:t>Expected EIRP mask for upper 6GHz</w:t>
      </w:r>
      <w:r w:rsidR="00B6274C" w:rsidRPr="00B6274C">
        <w:rPr>
          <w:rFonts w:ascii="Arial" w:eastAsia="MS Mincho" w:hAnsi="Arial" w:cs="Arial"/>
          <w:b/>
          <w:bCs/>
          <w:sz w:val="24"/>
          <w:szCs w:val="20"/>
          <w:lang w:val="en-US"/>
        </w:rPr>
        <w:tab/>
      </w:r>
      <w:r w:rsidR="00B6274C">
        <w:rPr>
          <w:rFonts w:ascii="Arial" w:eastAsia="MS Mincho" w:hAnsi="Arial" w:cs="Arial"/>
          <w:b/>
          <w:bCs/>
          <w:sz w:val="24"/>
          <w:szCs w:val="20"/>
          <w:lang w:val="en-US"/>
        </w:rPr>
        <w:tab/>
      </w:r>
      <w:r w:rsidR="00B6274C">
        <w:rPr>
          <w:rFonts w:ascii="Arial" w:eastAsia="MS Mincho" w:hAnsi="Arial" w:cs="Arial"/>
          <w:b/>
          <w:bCs/>
          <w:sz w:val="24"/>
          <w:szCs w:val="20"/>
          <w:lang w:val="en-US"/>
        </w:rPr>
        <w:tab/>
        <w:t xml:space="preserve"> </w:t>
      </w:r>
      <w:r w:rsidR="00B6274C" w:rsidRPr="00B6274C">
        <w:rPr>
          <w:rFonts w:ascii="Arial" w:eastAsia="MS Mincho" w:hAnsi="Arial" w:cs="Arial"/>
          <w:b/>
          <w:bCs/>
          <w:sz w:val="24"/>
          <w:szCs w:val="20"/>
          <w:lang w:val="en-US"/>
        </w:rPr>
        <w:t>[</w:t>
      </w:r>
      <w:proofErr w:type="spellStart"/>
      <w:r w:rsidR="00B6274C" w:rsidRPr="00B6274C">
        <w:rPr>
          <w:rFonts w:ascii="Arial" w:eastAsia="MS Mincho" w:hAnsi="Arial" w:cs="Arial"/>
          <w:b/>
          <w:bCs/>
          <w:sz w:val="24"/>
          <w:szCs w:val="20"/>
          <w:lang w:val="en-US"/>
        </w:rPr>
        <w:t>NR_BS_RF_req_evo</w:t>
      </w:r>
      <w:proofErr w:type="spellEnd"/>
      <w:r w:rsidR="00B6274C" w:rsidRPr="00B6274C">
        <w:rPr>
          <w:rFonts w:ascii="Arial" w:eastAsia="MS Mincho" w:hAnsi="Arial" w:cs="Arial"/>
          <w:b/>
          <w:bCs/>
          <w:sz w:val="24"/>
          <w:szCs w:val="20"/>
          <w:lang w:val="en-US"/>
        </w:rPr>
        <w:t>-Core]</w:t>
      </w:r>
    </w:p>
    <w:p w14:paraId="49E0A352" w14:textId="4C1DE538" w:rsidR="00841BCD" w:rsidRPr="00614DD8" w:rsidRDefault="00841BCD" w:rsidP="00841BCD">
      <w:pPr>
        <w:tabs>
          <w:tab w:val="left" w:pos="1985"/>
        </w:tabs>
        <w:spacing w:after="120" w:line="240" w:lineRule="auto"/>
        <w:rPr>
          <w:rFonts w:ascii="Arial" w:eastAsia="MS Mincho" w:hAnsi="Arial" w:cs="Arial"/>
          <w:b/>
          <w:bCs/>
          <w:sz w:val="24"/>
          <w:szCs w:val="20"/>
          <w:lang w:val="en-US"/>
        </w:rPr>
      </w:pPr>
    </w:p>
    <w:p w14:paraId="49E665A4" w14:textId="6D32A34D"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B6274C">
        <w:rPr>
          <w:rFonts w:ascii="Arial" w:eastAsia="Calibri" w:hAnsi="Arial" w:cs="Arial"/>
          <w:b/>
          <w:bCs/>
          <w:sz w:val="24"/>
          <w:lang w:val="en-US"/>
        </w:rPr>
        <w:t>Approval</w:t>
      </w:r>
    </w:p>
    <w:p w14:paraId="26D63127" w14:textId="77777777" w:rsidR="00E323E9" w:rsidRPr="00614DD8" w:rsidRDefault="00E323E9" w:rsidP="00841BCD">
      <w:pPr>
        <w:tabs>
          <w:tab w:val="left" w:pos="1985"/>
        </w:tabs>
        <w:rPr>
          <w:rFonts w:ascii="Arial" w:eastAsia="Calibri" w:hAnsi="Arial" w:cs="Arial"/>
          <w:b/>
          <w:bCs/>
          <w:sz w:val="24"/>
          <w:lang w:val="en-US"/>
        </w:rPr>
      </w:pPr>
    </w:p>
    <w:p w14:paraId="02286037"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5303C7CB" w14:textId="77777777" w:rsidR="00D44754" w:rsidRPr="00D70ECF" w:rsidRDefault="00D44754" w:rsidP="00D44754">
      <w:pPr>
        <w:rPr>
          <w:lang w:val="en-US"/>
        </w:rPr>
      </w:pPr>
      <w:r w:rsidRPr="00D70ECF">
        <w:rPr>
          <w:lang w:val="en-US"/>
        </w:rPr>
        <w:t>TSG RAN#103 meeting approved new Rel-19 work item “NR base station (BS) RF requirement evolution for FR1/FR2 and testing” [1], where one objective is related to expected EIRP mask for upper 6 GHz.</w:t>
      </w:r>
    </w:p>
    <w:p w14:paraId="53148618" w14:textId="77777777" w:rsidR="00D44754" w:rsidRPr="00D70ECF" w:rsidRDefault="00D44754" w:rsidP="00D44754">
      <w:pPr>
        <w:rPr>
          <w:lang w:val="en-US"/>
        </w:rPr>
      </w:pPr>
      <w:r w:rsidRPr="00D70ECF">
        <w:rPr>
          <w:lang w:val="en-US"/>
        </w:rPr>
        <w:t xml:space="preserve">WRC-23 has identified the frequency range 6425 – 7125 MHz which is 3GPP band n104 for IMT as in the RR Footnotes 5.457D, 5.457E and 5.457F. The IMT identification comes with some technical conditions which includes the limits on the expected equivalent </w:t>
      </w:r>
      <w:proofErr w:type="spellStart"/>
      <w:r w:rsidRPr="00D70ECF">
        <w:rPr>
          <w:lang w:val="en-US"/>
        </w:rPr>
        <w:t>isotropically</w:t>
      </w:r>
      <w:proofErr w:type="spellEnd"/>
      <w:r w:rsidRPr="00D70ECF">
        <w:rPr>
          <w:lang w:val="en-US"/>
        </w:rPr>
        <w:t xml:space="preserve"> radiated power (e.i.r.p.) spectral density of IMT base stations for protecting Earth-to-space fixed satellite services (FSS) as contained in Resolution 220 (WRC-23) [2].</w:t>
      </w:r>
    </w:p>
    <w:p w14:paraId="55692E45" w14:textId="77777777" w:rsidR="00D44754" w:rsidRDefault="00D44754" w:rsidP="00D44754">
      <w:pPr>
        <w:rPr>
          <w:lang w:val="en-US"/>
        </w:rPr>
      </w:pPr>
      <w:r w:rsidRPr="00D70ECF">
        <w:rPr>
          <w:lang w:val="en-US"/>
        </w:rPr>
        <w:t xml:space="preserve">Core part of expected EIRP mask objective of work item [1] is as follow: </w:t>
      </w:r>
    </w:p>
    <w:tbl>
      <w:tblPr>
        <w:tblStyle w:val="TableGrid"/>
        <w:tblW w:w="0" w:type="auto"/>
        <w:tblLook w:val="04A0" w:firstRow="1" w:lastRow="0" w:firstColumn="1" w:lastColumn="0" w:noHBand="0" w:noVBand="1"/>
      </w:tblPr>
      <w:tblGrid>
        <w:gridCol w:w="9617"/>
      </w:tblGrid>
      <w:tr w:rsidR="00D44754" w14:paraId="259B610C" w14:textId="77777777" w:rsidTr="006A16A0">
        <w:tc>
          <w:tcPr>
            <w:tcW w:w="9617" w:type="dxa"/>
          </w:tcPr>
          <w:p w14:paraId="3F20E7F4" w14:textId="77777777" w:rsidR="00D44754" w:rsidRPr="00DA31C7" w:rsidRDefault="00D44754" w:rsidP="006A16A0">
            <w:pPr>
              <w:overflowPunct w:val="0"/>
              <w:autoSpaceDE w:val="0"/>
              <w:autoSpaceDN w:val="0"/>
              <w:adjustRightInd w:val="0"/>
              <w:spacing w:after="180"/>
              <w:ind w:right="-99"/>
              <w:textAlignment w:val="baseline"/>
              <w:rPr>
                <w:rFonts w:eastAsia="DengXian" w:cs="Times New Roman"/>
                <w:bCs/>
                <w:szCs w:val="20"/>
                <w:lang w:eastAsia="ko-KR"/>
              </w:rPr>
            </w:pPr>
            <w:r w:rsidRPr="00DA31C7">
              <w:rPr>
                <w:rFonts w:eastAsia="DengXian" w:cs="Times New Roman"/>
                <w:b/>
                <w:szCs w:val="20"/>
                <w:lang w:eastAsia="en-GB"/>
              </w:rPr>
              <w:t>Expected EIRP mask for upper 6GHz</w:t>
            </w:r>
          </w:p>
          <w:p w14:paraId="6C6F6224" w14:textId="77777777" w:rsidR="00D44754" w:rsidRPr="00DA31C7" w:rsidRDefault="00D44754" w:rsidP="00D44754">
            <w:pPr>
              <w:widowControl w:val="0"/>
              <w:numPr>
                <w:ilvl w:val="0"/>
                <w:numId w:val="27"/>
              </w:numPr>
              <w:overflowPunct w:val="0"/>
              <w:autoSpaceDE w:val="0"/>
              <w:autoSpaceDN w:val="0"/>
              <w:adjustRightInd w:val="0"/>
              <w:textAlignment w:val="baseline"/>
              <w:rPr>
                <w:rFonts w:eastAsia="Times New Roman" w:cs="Times New Roman"/>
                <w:szCs w:val="20"/>
              </w:rPr>
            </w:pPr>
            <w:r w:rsidRPr="00DA31C7">
              <w:rPr>
                <w:rFonts w:eastAsia="Times New Roman" w:cs="Times New Roman"/>
                <w:szCs w:val="20"/>
              </w:rPr>
              <w:t>Introduce the concept of “limits on expected EIRP for angles above horizon” into the RAN4 BS specifications and specify related BS requirement for 6425-7125 MHz based on the WRC-23 outcome.</w:t>
            </w:r>
          </w:p>
          <w:p w14:paraId="0814EB81" w14:textId="77777777" w:rsidR="00D44754" w:rsidRPr="008E773E" w:rsidRDefault="00D44754" w:rsidP="00D44754">
            <w:pPr>
              <w:widowControl w:val="0"/>
              <w:numPr>
                <w:ilvl w:val="1"/>
                <w:numId w:val="27"/>
              </w:numPr>
              <w:overflowPunct w:val="0"/>
              <w:autoSpaceDE w:val="0"/>
              <w:autoSpaceDN w:val="0"/>
              <w:adjustRightInd w:val="0"/>
              <w:spacing w:after="180"/>
              <w:ind w:left="1077" w:hanging="357"/>
              <w:textAlignment w:val="baseline"/>
              <w:rPr>
                <w:rFonts w:eastAsia="Times New Roman" w:cs="Times New Roman"/>
                <w:szCs w:val="20"/>
              </w:rPr>
            </w:pPr>
            <w:r w:rsidRPr="00DA31C7">
              <w:rPr>
                <w:rFonts w:eastAsia="Times New Roman" w:cs="Times New Roman" w:hint="eastAsia"/>
                <w:szCs w:val="20"/>
              </w:rPr>
              <w:t xml:space="preserve">Note: </w:t>
            </w:r>
            <w:r w:rsidRPr="00DA31C7">
              <w:rPr>
                <w:rFonts w:eastAsia="Times New Roman" w:cs="Times New Roman"/>
                <w:szCs w:val="20"/>
              </w:rPr>
              <w:t>target completion date of this objective is December 2024.</w:t>
            </w:r>
          </w:p>
        </w:tc>
      </w:tr>
    </w:tbl>
    <w:p w14:paraId="54E6D124" w14:textId="77777777" w:rsidR="00D44754" w:rsidRPr="00D70ECF" w:rsidRDefault="00D44754" w:rsidP="00D44754"/>
    <w:p w14:paraId="35F22C5E" w14:textId="43A7E88A" w:rsidR="00D44754" w:rsidRDefault="00D44754" w:rsidP="00D44754">
      <w:pPr>
        <w:rPr>
          <w:lang w:val="en-US"/>
        </w:rPr>
      </w:pPr>
      <w:r w:rsidRPr="00D70ECF">
        <w:rPr>
          <w:lang w:val="en-US"/>
        </w:rPr>
        <w:t>Last RAN4#11</w:t>
      </w:r>
      <w:r w:rsidR="00904CFF">
        <w:rPr>
          <w:lang w:val="en-US"/>
        </w:rPr>
        <w:t>2</w:t>
      </w:r>
      <w:r w:rsidRPr="00D70ECF">
        <w:rPr>
          <w:lang w:val="en-US"/>
        </w:rPr>
        <w:t xml:space="preserve"> meeting discussion</w:t>
      </w:r>
      <w:r>
        <w:rPr>
          <w:lang w:val="en-US"/>
        </w:rPr>
        <w:t>s were concluded in agreed WF [3].</w:t>
      </w:r>
      <w:r w:rsidR="00904CFF">
        <w:rPr>
          <w:lang w:val="en-US"/>
        </w:rPr>
        <w:t xml:space="preserve"> </w:t>
      </w:r>
    </w:p>
    <w:p w14:paraId="1BAA2A99" w14:textId="5A1E71FF" w:rsidR="00904CFF" w:rsidRDefault="00904CFF" w:rsidP="00D44754">
      <w:pPr>
        <w:rPr>
          <w:lang w:val="en-US"/>
        </w:rPr>
      </w:pPr>
      <w:r>
        <w:rPr>
          <w:lang w:val="en-US"/>
        </w:rPr>
        <w:t>For core requirements draft CR [4] to BS core specification TS 38.104 was agreed. Based on this a Text Proposal to Technical Report 38.908 for core requirement was agreed as well in [5].</w:t>
      </w:r>
    </w:p>
    <w:p w14:paraId="269CE745" w14:textId="5F0924CC" w:rsidR="00D44754" w:rsidRPr="00D70ECF" w:rsidRDefault="00D44754" w:rsidP="00D44754">
      <w:pPr>
        <w:rPr>
          <w:lang w:val="en-US"/>
        </w:rPr>
      </w:pPr>
      <w:bookmarkStart w:id="4" w:name="_Hlk178677728"/>
      <w:r w:rsidRPr="00D70ECF">
        <w:rPr>
          <w:lang w:val="en-US"/>
        </w:rPr>
        <w:t xml:space="preserve">In this contribution we </w:t>
      </w:r>
      <w:r w:rsidR="00904CFF">
        <w:rPr>
          <w:lang w:val="en-US"/>
        </w:rPr>
        <w:t xml:space="preserve">discuss some details and propose updates to draft CR to BS core specification. </w:t>
      </w:r>
    </w:p>
    <w:bookmarkEnd w:id="4"/>
    <w:p w14:paraId="2ED6BE63" w14:textId="77777777" w:rsidR="0060543D" w:rsidRPr="00614DD8" w:rsidRDefault="0060543D" w:rsidP="005C23A4">
      <w:pPr>
        <w:rPr>
          <w:lang w:val="en-US"/>
        </w:rPr>
      </w:pPr>
    </w:p>
    <w:p w14:paraId="7F529A4D" w14:textId="77777777" w:rsidR="003B659E" w:rsidRDefault="003B659E" w:rsidP="00AE56B1">
      <w:pPr>
        <w:pStyle w:val="RAN4H1"/>
        <w:rPr>
          <w:lang w:val="en-US"/>
        </w:rPr>
      </w:pPr>
      <w:bookmarkStart w:id="5" w:name="_Toc116995842"/>
      <w:r w:rsidRPr="00614DD8">
        <w:rPr>
          <w:lang w:val="en-US"/>
        </w:rPr>
        <w:t>Discussion</w:t>
      </w:r>
      <w:bookmarkEnd w:id="5"/>
    </w:p>
    <w:p w14:paraId="71BE93D1" w14:textId="5BBA927F" w:rsidR="00B66B7D" w:rsidRPr="00B66B7D" w:rsidRDefault="00904CFF" w:rsidP="00B66B7D">
      <w:pPr>
        <w:rPr>
          <w:lang w:val="en-US"/>
        </w:rPr>
      </w:pPr>
      <w:r>
        <w:rPr>
          <w:lang w:val="en-US"/>
        </w:rPr>
        <w:t xml:space="preserve">In draft CR [5] we provide some proposal to improve agreed draft CR for Expected EIRP mask introduction. </w:t>
      </w:r>
    </w:p>
    <w:p w14:paraId="42AFDFF6" w14:textId="75E3802D" w:rsidR="00A61850" w:rsidRDefault="00A61850" w:rsidP="005C23A4">
      <w:pPr>
        <w:rPr>
          <w:lang w:val="en-US"/>
        </w:rPr>
      </w:pPr>
      <w:r>
        <w:rPr>
          <w:lang w:val="en-US"/>
        </w:rPr>
        <w:t>Agreed draft CR [4] included in defin</w:t>
      </w:r>
      <w:r w:rsidR="00E21D69">
        <w:rPr>
          <w:lang w:val="en-US"/>
        </w:rPr>
        <w:t>ition</w:t>
      </w:r>
      <w:r>
        <w:rPr>
          <w:lang w:val="en-US"/>
        </w:rPr>
        <w:t xml:space="preserve"> </w:t>
      </w:r>
      <w:r w:rsidR="00CC1F93">
        <w:rPr>
          <w:lang w:val="en-US"/>
        </w:rPr>
        <w:t>added term</w:t>
      </w:r>
      <w:r>
        <w:rPr>
          <w:lang w:val="en-US"/>
        </w:rPr>
        <w:t xml:space="preserve"> “over time”</w:t>
      </w:r>
      <w:r w:rsidR="00CC1F93">
        <w:rPr>
          <w:lang w:val="en-US"/>
        </w:rPr>
        <w:t>:</w:t>
      </w:r>
      <w:r>
        <w:rPr>
          <w:lang w:val="en-US"/>
        </w:rPr>
        <w:t xml:space="preserve"> </w:t>
      </w:r>
    </w:p>
    <w:tbl>
      <w:tblPr>
        <w:tblStyle w:val="TableGrid"/>
        <w:tblW w:w="0" w:type="auto"/>
        <w:tblLook w:val="04A0" w:firstRow="1" w:lastRow="0" w:firstColumn="1" w:lastColumn="0" w:noHBand="0" w:noVBand="1"/>
      </w:tblPr>
      <w:tblGrid>
        <w:gridCol w:w="9617"/>
      </w:tblGrid>
      <w:tr w:rsidR="00D22CB4" w14:paraId="328BA39B" w14:textId="77777777" w:rsidTr="00D22CB4">
        <w:tc>
          <w:tcPr>
            <w:tcW w:w="9617" w:type="dxa"/>
          </w:tcPr>
          <w:p w14:paraId="71288898" w14:textId="77777777" w:rsidR="00D22CB4" w:rsidRPr="00D22CB4" w:rsidRDefault="00D22CB4" w:rsidP="00D22CB4">
            <w:pPr>
              <w:keepNext/>
              <w:keepLines/>
              <w:numPr>
                <w:ilvl w:val="255"/>
                <w:numId w:val="0"/>
              </w:numPr>
              <w:spacing w:before="120" w:after="180"/>
              <w:ind w:left="1418" w:hanging="1418"/>
              <w:outlineLvl w:val="3"/>
              <w:rPr>
                <w:rFonts w:ascii="Arial" w:eastAsia="Times New Roman" w:hAnsi="Arial" w:cs="Times New Roman"/>
                <w:sz w:val="24"/>
                <w:szCs w:val="20"/>
                <w:lang w:val="en-US"/>
              </w:rPr>
            </w:pPr>
            <w:r w:rsidRPr="00D22CB4">
              <w:rPr>
                <w:rFonts w:ascii="Arial" w:eastAsia="Times New Roman" w:hAnsi="Arial" w:cs="Times New Roman"/>
                <w:sz w:val="24"/>
                <w:szCs w:val="20"/>
              </w:rPr>
              <w:lastRenderedPageBreak/>
              <w:t>9.9.2.1</w:t>
            </w:r>
            <w:r w:rsidRPr="00D22CB4">
              <w:rPr>
                <w:rFonts w:ascii="Arial" w:eastAsia="Times New Roman" w:hAnsi="Arial" w:cs="Times New Roman"/>
                <w:sz w:val="24"/>
                <w:szCs w:val="20"/>
              </w:rPr>
              <w:tab/>
              <w:t>Minimum requirement</w:t>
            </w:r>
            <w:r w:rsidRPr="00D22CB4">
              <w:rPr>
                <w:rFonts w:ascii="Arial" w:eastAsia="Times New Roman" w:hAnsi="Arial" w:cs="Times New Roman"/>
                <w:sz w:val="24"/>
                <w:szCs w:val="20"/>
                <w:lang w:val="en-US"/>
              </w:rPr>
              <w:t xml:space="preserve"> for BS type 1-H and BS type 1-O</w:t>
            </w:r>
          </w:p>
          <w:p w14:paraId="3B0D20F6" w14:textId="77777777" w:rsidR="00D22CB4" w:rsidRPr="00D22CB4" w:rsidRDefault="00D22CB4" w:rsidP="00D22CB4">
            <w:pPr>
              <w:overflowPunct w:val="0"/>
              <w:autoSpaceDE w:val="0"/>
              <w:autoSpaceDN w:val="0"/>
              <w:adjustRightInd w:val="0"/>
              <w:spacing w:after="180"/>
              <w:textAlignment w:val="baseline"/>
              <w:rPr>
                <w:rFonts w:eastAsia="Times New Roman" w:cs="Times New Roman"/>
                <w:szCs w:val="20"/>
                <w:lang w:val="en-US" w:eastAsia="zh-CN"/>
              </w:rPr>
            </w:pPr>
            <w:r w:rsidRPr="00D22CB4">
              <w:rPr>
                <w:rFonts w:eastAsia="Times New Roman" w:cs="Times New Roman"/>
                <w:szCs w:val="20"/>
              </w:rPr>
              <w:t xml:space="preserve">For BS type 1-H and BS type 1-O operating in band n104, the Expected EIRP (EEIRP) in the frequency range </w:t>
            </w:r>
            <w:r w:rsidRPr="00D22CB4">
              <w:rPr>
                <w:rFonts w:eastAsia="Times New Roman" w:cs="Times New Roman"/>
                <w:szCs w:val="20"/>
                <w:lang w:eastAsia="zh-CN"/>
              </w:rPr>
              <w:t xml:space="preserve">6425 – 7075 </w:t>
            </w:r>
            <w:proofErr w:type="gramStart"/>
            <w:r w:rsidRPr="00D22CB4">
              <w:rPr>
                <w:rFonts w:eastAsia="Times New Roman" w:cs="Times New Roman"/>
                <w:szCs w:val="20"/>
                <w:lang w:eastAsia="zh-CN"/>
              </w:rPr>
              <w:t>MHz</w:t>
            </w:r>
            <w:r w:rsidRPr="00D22CB4">
              <w:rPr>
                <w:rFonts w:eastAsia="Times New Roman" w:cs="Times New Roman"/>
                <w:szCs w:val="20"/>
              </w:rPr>
              <w:t xml:space="preserve"> </w:t>
            </w:r>
            <w:r w:rsidRPr="00D22CB4">
              <w:rPr>
                <w:rFonts w:eastAsia="Times New Roman" w:cs="Times New Roman"/>
                <w:szCs w:val="20"/>
                <w:lang w:val="en-US" w:eastAsia="zh-CN"/>
              </w:rPr>
              <w:t>,</w:t>
            </w:r>
            <w:proofErr w:type="gramEnd"/>
            <w:r w:rsidRPr="00D22CB4">
              <w:rPr>
                <w:rFonts w:eastAsia="Times New Roman" w:cs="Times New Roman"/>
                <w:szCs w:val="20"/>
              </w:rPr>
              <w:t xml:space="preserve"> </w:t>
            </w:r>
            <w:r w:rsidRPr="00D22CB4">
              <w:rPr>
                <w:rFonts w:eastAsia="Times New Roman" w:cs="Times New Roman"/>
                <w:szCs w:val="20"/>
                <w:lang w:val="en-US" w:eastAsia="zh-CN"/>
              </w:rPr>
              <w:t>shall not exceed the values specified in table 9.9.2.1-1.</w:t>
            </w:r>
          </w:p>
          <w:p w14:paraId="01B64D05" w14:textId="77777777" w:rsidR="00D22CB4" w:rsidRPr="00D22CB4" w:rsidRDefault="00D22CB4" w:rsidP="00D22CB4">
            <w:pPr>
              <w:overflowPunct w:val="0"/>
              <w:autoSpaceDE w:val="0"/>
              <w:autoSpaceDN w:val="0"/>
              <w:adjustRightInd w:val="0"/>
              <w:spacing w:after="180"/>
              <w:textAlignment w:val="baseline"/>
              <w:rPr>
                <w:rFonts w:eastAsia="Times New Roman" w:cs="Times New Roman"/>
                <w:szCs w:val="20"/>
                <w:lang w:val="en-US" w:eastAsia="zh-CN"/>
              </w:rPr>
            </w:pPr>
            <w:r w:rsidRPr="00D22CB4">
              <w:rPr>
                <w:rFonts w:eastAsia="Times New Roman" w:cs="Times New Roman"/>
                <w:szCs w:val="20"/>
                <w:lang w:val="en-US" w:eastAsia="zh-CN"/>
              </w:rPr>
              <w:t xml:space="preserve">Expected EIRP (EEIRP) is defined as the average value of the EIRP, with the averaging being performed over </w:t>
            </w:r>
            <w:r w:rsidRPr="00D22CB4">
              <w:rPr>
                <w:rFonts w:eastAsia="Times New Roman" w:cs="Times New Roman" w:hint="eastAsia"/>
                <w:szCs w:val="20"/>
                <w:lang w:val="en-US" w:eastAsia="zh-CN"/>
              </w:rPr>
              <w:t>the</w:t>
            </w:r>
            <w:r w:rsidRPr="00D22CB4">
              <w:rPr>
                <w:rFonts w:eastAsia="Times New Roman" w:cs="Times New Roman"/>
                <w:szCs w:val="20"/>
                <w:lang w:val="en-US" w:eastAsia="zh-CN"/>
              </w:rPr>
              <w:t xml:space="preserve"> supported weighted beamforming directions</w:t>
            </w:r>
            <w:r w:rsidRPr="00D22CB4">
              <w:rPr>
                <w:rFonts w:eastAsia="Times New Roman" w:cs="Times New Roman" w:hint="eastAsia"/>
                <w:szCs w:val="20"/>
                <w:lang w:val="en-US" w:eastAsia="zh-CN"/>
              </w:rPr>
              <w:t xml:space="preserve"> </w:t>
            </w:r>
            <w:r w:rsidRPr="00D22CB4">
              <w:rPr>
                <w:rFonts w:eastAsia="Times New Roman" w:cs="Times New Roman" w:hint="eastAsia"/>
                <w:szCs w:val="20"/>
                <w:highlight w:val="yellow"/>
                <w:lang w:val="en-US" w:eastAsia="zh-CN"/>
              </w:rPr>
              <w:t>over time</w:t>
            </w:r>
            <w:r w:rsidRPr="00D22CB4">
              <w:rPr>
                <w:rFonts w:eastAsia="Times New Roman" w:cs="Times New Roman"/>
                <w:szCs w:val="20"/>
                <w:lang w:val="en-US" w:eastAsia="zh-CN"/>
              </w:rPr>
              <w:t xml:space="preserve"> within the BS horizontal and vertical steering range and the averaging being performed over horizontal angles from −180° to +180° and the specified elevation angle range </w:t>
            </w:r>
            <w:proofErr w:type="spellStart"/>
            <w:r w:rsidRPr="00D22CB4">
              <w:rPr>
                <w:rFonts w:eastAsia="Times New Roman" w:cs="Times New Roman"/>
                <w:szCs w:val="20"/>
                <w:lang w:val="en-US" w:eastAsia="zh-CN"/>
              </w:rPr>
              <w:t>θ</w:t>
            </w:r>
            <w:r w:rsidRPr="00D22CB4">
              <w:rPr>
                <w:rFonts w:eastAsia="Times New Roman" w:cs="Times New Roman" w:hint="eastAsia"/>
                <w:szCs w:val="20"/>
                <w:vertAlign w:val="subscript"/>
                <w:lang w:val="en-US" w:eastAsia="zh-CN"/>
              </w:rPr>
              <w:t>H</w:t>
            </w:r>
            <w:r w:rsidRPr="00D22CB4">
              <w:rPr>
                <w:rFonts w:eastAsia="Times New Roman" w:cs="Times New Roman"/>
                <w:szCs w:val="20"/>
                <w:vertAlign w:val="subscript"/>
                <w:lang w:val="en-US" w:eastAsia="zh-CN"/>
              </w:rPr>
              <w:t>L</w:t>
            </w:r>
            <w:proofErr w:type="spellEnd"/>
            <w:r w:rsidRPr="00D22CB4">
              <w:rPr>
                <w:rFonts w:eastAsia="Times New Roman" w:cs="Times New Roman"/>
                <w:szCs w:val="20"/>
                <w:lang w:val="en-US" w:eastAsia="zh-CN"/>
              </w:rPr>
              <w:t xml:space="preserve"> ≤ θ &lt; </w:t>
            </w:r>
            <w:proofErr w:type="spellStart"/>
            <w:r w:rsidRPr="00D22CB4">
              <w:rPr>
                <w:rFonts w:eastAsia="Times New Roman" w:cs="Times New Roman"/>
                <w:szCs w:val="20"/>
                <w:lang w:val="en-US" w:eastAsia="zh-CN"/>
              </w:rPr>
              <w:t>θ</w:t>
            </w:r>
            <w:r w:rsidRPr="00D22CB4">
              <w:rPr>
                <w:rFonts w:eastAsia="Times New Roman" w:cs="Times New Roman"/>
                <w:szCs w:val="20"/>
                <w:vertAlign w:val="subscript"/>
                <w:lang w:val="en-US" w:eastAsia="zh-CN"/>
              </w:rPr>
              <w:t>H</w:t>
            </w:r>
            <w:r w:rsidRPr="00D22CB4">
              <w:rPr>
                <w:rFonts w:eastAsia="Times New Roman" w:cs="Times New Roman" w:hint="eastAsia"/>
                <w:szCs w:val="20"/>
                <w:vertAlign w:val="subscript"/>
                <w:lang w:val="en-US" w:eastAsia="zh-CN"/>
              </w:rPr>
              <w:t>H</w:t>
            </w:r>
            <w:proofErr w:type="spellEnd"/>
            <w:r w:rsidRPr="00D22CB4">
              <w:rPr>
                <w:rFonts w:eastAsia="Times New Roman" w:cs="Times New Roman"/>
                <w:szCs w:val="20"/>
                <w:lang w:val="en-US" w:eastAsia="zh-CN"/>
              </w:rPr>
              <w:t xml:space="preserve"> in Table 9.9.2-1</w:t>
            </w:r>
            <w:r w:rsidRPr="00D22CB4">
              <w:rPr>
                <w:rFonts w:eastAsia="Times New Roman" w:cs="Times New Roman" w:hint="eastAsia"/>
                <w:szCs w:val="20"/>
                <w:lang w:val="en-US" w:eastAsia="zh-CN"/>
              </w:rPr>
              <w:t>.</w:t>
            </w:r>
          </w:p>
          <w:p w14:paraId="27924C73" w14:textId="77777777" w:rsidR="00D22CB4" w:rsidRDefault="00D22CB4" w:rsidP="007A2588">
            <w:pPr>
              <w:rPr>
                <w:b/>
                <w:bCs/>
                <w:lang w:val="en-US"/>
              </w:rPr>
            </w:pPr>
          </w:p>
        </w:tc>
      </w:tr>
    </w:tbl>
    <w:p w14:paraId="132DB200" w14:textId="0B724854" w:rsidR="007A2588" w:rsidRDefault="007A2588" w:rsidP="007A2588">
      <w:pPr>
        <w:rPr>
          <w:b/>
          <w:bCs/>
          <w:lang w:val="en-US"/>
        </w:rPr>
      </w:pPr>
    </w:p>
    <w:p w14:paraId="77DB5AC7" w14:textId="1D0CD79A" w:rsidR="00D22CB4" w:rsidRPr="00CC1F93" w:rsidRDefault="00CC1F93" w:rsidP="007A2588">
      <w:pPr>
        <w:rPr>
          <w:lang w:val="en-US"/>
        </w:rPr>
      </w:pPr>
      <w:r w:rsidRPr="00CC1F93">
        <w:rPr>
          <w:lang w:val="en-US"/>
        </w:rPr>
        <w:t xml:space="preserve">Additionally </w:t>
      </w:r>
      <w:r>
        <w:rPr>
          <w:lang w:val="en-US"/>
        </w:rPr>
        <w:t xml:space="preserve">in TP to TR 38.908 a note with clarification was added: </w:t>
      </w:r>
    </w:p>
    <w:tbl>
      <w:tblPr>
        <w:tblStyle w:val="TableGrid"/>
        <w:tblW w:w="0" w:type="auto"/>
        <w:tblLook w:val="04A0" w:firstRow="1" w:lastRow="0" w:firstColumn="1" w:lastColumn="0" w:noHBand="0" w:noVBand="1"/>
      </w:tblPr>
      <w:tblGrid>
        <w:gridCol w:w="9617"/>
      </w:tblGrid>
      <w:tr w:rsidR="007A2588" w:rsidRPr="00614DD8" w14:paraId="0C3BEA12" w14:textId="77777777" w:rsidTr="00E323BD">
        <w:tc>
          <w:tcPr>
            <w:tcW w:w="9617" w:type="dxa"/>
          </w:tcPr>
          <w:p w14:paraId="5B125BD3" w14:textId="77777777" w:rsidR="007A2588" w:rsidRPr="00614DD8" w:rsidRDefault="007A2588" w:rsidP="00E323BD">
            <w:pPr>
              <w:rPr>
                <w:lang w:val="en-US"/>
              </w:rPr>
            </w:pPr>
          </w:p>
          <w:p w14:paraId="4CE63013" w14:textId="77777777" w:rsidR="00D22CB4" w:rsidRPr="00D22CB4" w:rsidRDefault="00D22CB4" w:rsidP="00D22CB4">
            <w:pPr>
              <w:keepNext/>
              <w:keepLines/>
              <w:pBdr>
                <w:top w:val="single" w:sz="12" w:space="3" w:color="auto"/>
              </w:pBdr>
              <w:spacing w:before="240" w:after="180"/>
              <w:ind w:left="1134" w:hanging="1134"/>
              <w:outlineLvl w:val="0"/>
              <w:rPr>
                <w:rFonts w:ascii="Arial" w:eastAsia="SimSun" w:hAnsi="Arial" w:cs="Times New Roman"/>
                <w:sz w:val="36"/>
                <w:szCs w:val="20"/>
                <w:lang w:val="en-US"/>
              </w:rPr>
            </w:pPr>
            <w:bookmarkStart w:id="6" w:name="_Toc155672113"/>
            <w:bookmarkStart w:id="7" w:name="_Toc137240602"/>
            <w:bookmarkStart w:id="8" w:name="_Toc145036538"/>
            <w:bookmarkStart w:id="9" w:name="_Toc153188830"/>
            <w:bookmarkStart w:id="10" w:name="_Toc138894145"/>
            <w:bookmarkStart w:id="11" w:name="_Toc138893913"/>
            <w:bookmarkStart w:id="12" w:name="_Toc121932945"/>
            <w:bookmarkStart w:id="13" w:name="_Toc121908659"/>
            <w:bookmarkStart w:id="14" w:name="_Toc161927756"/>
            <w:bookmarkStart w:id="15" w:name="_Toc10192"/>
            <w:bookmarkStart w:id="16" w:name="_Toc137244699"/>
            <w:bookmarkStart w:id="17" w:name="_Toc124186454"/>
            <w:bookmarkStart w:id="18" w:name="_Toc13876"/>
            <w:r w:rsidRPr="00D22CB4">
              <w:rPr>
                <w:rFonts w:ascii="Arial" w:eastAsia="SimSun" w:hAnsi="Arial" w:cs="Times New Roman" w:hint="eastAsia"/>
                <w:sz w:val="36"/>
                <w:szCs w:val="20"/>
                <w:lang w:val="en-US" w:eastAsia="zh-CN"/>
              </w:rPr>
              <w:t>5</w:t>
            </w:r>
            <w:r w:rsidRPr="00D22CB4">
              <w:rPr>
                <w:rFonts w:ascii="Arial" w:eastAsia="SimSun" w:hAnsi="Arial" w:cs="Times New Roman"/>
                <w:sz w:val="36"/>
                <w:szCs w:val="20"/>
                <w:lang w:val="en-US" w:eastAsia="zh-CN"/>
              </w:rPr>
              <w:tab/>
            </w:r>
            <w:bookmarkEnd w:id="6"/>
            <w:bookmarkEnd w:id="7"/>
            <w:bookmarkEnd w:id="8"/>
            <w:bookmarkEnd w:id="9"/>
            <w:bookmarkEnd w:id="10"/>
            <w:bookmarkEnd w:id="11"/>
            <w:bookmarkEnd w:id="12"/>
            <w:bookmarkEnd w:id="13"/>
            <w:bookmarkEnd w:id="14"/>
            <w:bookmarkEnd w:id="15"/>
            <w:bookmarkEnd w:id="16"/>
            <w:bookmarkEnd w:id="17"/>
            <w:r w:rsidRPr="00D22CB4">
              <w:rPr>
                <w:rFonts w:ascii="Arial" w:eastAsia="SimSun" w:hAnsi="Arial" w:cs="Times New Roman" w:hint="eastAsia"/>
                <w:sz w:val="36"/>
                <w:szCs w:val="20"/>
                <w:lang w:val="en-US" w:eastAsia="zh-CN"/>
              </w:rPr>
              <w:t>RF requirement</w:t>
            </w:r>
            <w:bookmarkEnd w:id="18"/>
          </w:p>
          <w:p w14:paraId="35CF23A4" w14:textId="77777777" w:rsidR="00D22CB4" w:rsidRPr="00D22CB4" w:rsidRDefault="00D22CB4" w:rsidP="00D22CB4">
            <w:pPr>
              <w:spacing w:after="180"/>
              <w:rPr>
                <w:rFonts w:eastAsia="Times New Roman" w:cs="Times New Roman"/>
                <w:szCs w:val="20"/>
                <w:lang w:eastAsia="zh-CN"/>
              </w:rPr>
            </w:pPr>
            <w:r w:rsidRPr="00D22CB4">
              <w:rPr>
                <w:rFonts w:eastAsia="Times New Roman" w:cs="Times New Roman"/>
                <w:szCs w:val="20"/>
                <w:lang w:eastAsia="zh-CN"/>
              </w:rPr>
              <w:t xml:space="preserve">OTA spatial emission requirements are defined to set upper limits on radiated power in specific directions. This requirement shall be applied to BS operating in band n104 to protect FSS </w:t>
            </w:r>
            <w:r w:rsidRPr="00D22CB4">
              <w:rPr>
                <w:rFonts w:eastAsia="Times New Roman" w:cs="Times New Roman"/>
                <w:szCs w:val="20"/>
              </w:rPr>
              <w:t>(Earth-to-space) satellite</w:t>
            </w:r>
            <w:r w:rsidRPr="00D22CB4">
              <w:rPr>
                <w:rFonts w:eastAsia="Times New Roman" w:cs="Times New Roman"/>
                <w:szCs w:val="20"/>
                <w:lang w:eastAsia="zh-CN"/>
              </w:rPr>
              <w:t xml:space="preserve"> receiver.</w:t>
            </w:r>
            <w:r w:rsidRPr="00D22CB4">
              <w:rPr>
                <w:rFonts w:eastAsia="Times New Roman" w:cs="Times New Roman" w:hint="eastAsia"/>
                <w:szCs w:val="20"/>
                <w:lang w:val="en-US" w:eastAsia="zh-CN"/>
              </w:rPr>
              <w:t xml:space="preserve"> </w:t>
            </w:r>
          </w:p>
          <w:p w14:paraId="66972324" w14:textId="77777777" w:rsidR="00D22CB4" w:rsidRPr="00D22CB4" w:rsidRDefault="00D22CB4" w:rsidP="00D22CB4">
            <w:pPr>
              <w:overflowPunct w:val="0"/>
              <w:autoSpaceDE w:val="0"/>
              <w:autoSpaceDN w:val="0"/>
              <w:adjustRightInd w:val="0"/>
              <w:spacing w:after="180"/>
              <w:textAlignment w:val="baseline"/>
              <w:rPr>
                <w:rFonts w:eastAsia="Times New Roman" w:cs="Times New Roman"/>
                <w:szCs w:val="20"/>
                <w:lang w:val="en-US" w:eastAsia="zh-CN"/>
              </w:rPr>
            </w:pPr>
            <w:r w:rsidRPr="00D22CB4">
              <w:rPr>
                <w:rFonts w:eastAsia="Times New Roman" w:cs="Times New Roman"/>
                <w:szCs w:val="20"/>
              </w:rPr>
              <w:t xml:space="preserve">For BS type 1-H and BS type 1-O operating in band n104, the Expected EIRP (EEIRP) in the frequency range </w:t>
            </w:r>
            <w:r w:rsidRPr="00D22CB4">
              <w:rPr>
                <w:rFonts w:eastAsia="Times New Roman" w:cs="Times New Roman"/>
                <w:szCs w:val="20"/>
                <w:lang w:eastAsia="zh-CN"/>
              </w:rPr>
              <w:t>6425 – 7075 MHz</w:t>
            </w:r>
            <w:r w:rsidRPr="00D22CB4">
              <w:rPr>
                <w:rFonts w:eastAsia="Times New Roman" w:cs="Times New Roman"/>
                <w:szCs w:val="20"/>
                <w:lang w:val="en-US" w:eastAsia="zh-CN"/>
              </w:rPr>
              <w:t>,</w:t>
            </w:r>
            <w:r w:rsidRPr="00D22CB4">
              <w:rPr>
                <w:rFonts w:eastAsia="Times New Roman" w:cs="Times New Roman"/>
                <w:szCs w:val="20"/>
              </w:rPr>
              <w:t xml:space="preserve"> </w:t>
            </w:r>
            <w:r w:rsidRPr="00D22CB4">
              <w:rPr>
                <w:rFonts w:eastAsia="Times New Roman" w:cs="Times New Roman"/>
                <w:szCs w:val="20"/>
                <w:lang w:val="en-US" w:eastAsia="zh-CN"/>
              </w:rPr>
              <w:t>shall not exceed the values specified in table 5-1.</w:t>
            </w:r>
          </w:p>
          <w:p w14:paraId="4F2C10BE" w14:textId="77777777" w:rsidR="00D22CB4" w:rsidRPr="00D22CB4" w:rsidRDefault="00D22CB4" w:rsidP="00D22CB4">
            <w:pPr>
              <w:overflowPunct w:val="0"/>
              <w:autoSpaceDE w:val="0"/>
              <w:autoSpaceDN w:val="0"/>
              <w:adjustRightInd w:val="0"/>
              <w:spacing w:after="180"/>
              <w:textAlignment w:val="baseline"/>
              <w:rPr>
                <w:rFonts w:eastAsia="Times New Roman" w:cs="Times New Roman"/>
                <w:szCs w:val="20"/>
                <w:lang w:val="en-US" w:eastAsia="zh-CN"/>
              </w:rPr>
            </w:pPr>
            <w:r w:rsidRPr="00D22CB4">
              <w:rPr>
                <w:rFonts w:eastAsia="Times New Roman" w:cs="Times New Roman"/>
                <w:szCs w:val="20"/>
                <w:lang w:val="en-US" w:eastAsia="zh-CN"/>
              </w:rPr>
              <w:t xml:space="preserve">Expected EIRP (EEIRP) is defined as the average value of the EIRP, with the averaging being performed over </w:t>
            </w:r>
            <w:r w:rsidRPr="00D22CB4">
              <w:rPr>
                <w:rFonts w:eastAsia="Times New Roman" w:cs="Times New Roman" w:hint="eastAsia"/>
                <w:szCs w:val="20"/>
                <w:lang w:val="en-US" w:eastAsia="zh-CN"/>
              </w:rPr>
              <w:t>the</w:t>
            </w:r>
            <w:r w:rsidRPr="00D22CB4">
              <w:rPr>
                <w:rFonts w:eastAsia="Times New Roman" w:cs="Times New Roman"/>
                <w:szCs w:val="20"/>
                <w:lang w:val="en-US" w:eastAsia="zh-CN"/>
              </w:rPr>
              <w:t xml:space="preserve"> supported weighted beamforming directions </w:t>
            </w:r>
            <w:r w:rsidRPr="00D22CB4">
              <w:rPr>
                <w:rFonts w:eastAsia="Times New Roman" w:cs="Times New Roman"/>
                <w:szCs w:val="20"/>
                <w:highlight w:val="yellow"/>
                <w:lang w:val="en-US" w:eastAsia="zh-CN"/>
              </w:rPr>
              <w:t>over time</w:t>
            </w:r>
            <w:r w:rsidRPr="00D22CB4">
              <w:rPr>
                <w:rFonts w:eastAsia="Times New Roman" w:cs="Times New Roman"/>
                <w:szCs w:val="20"/>
                <w:lang w:val="en-US" w:eastAsia="zh-CN"/>
              </w:rPr>
              <w:t xml:space="preserve"> within the BS horizontal and vertical steering range and the averaging being performed over horizontal angles from −180° to +180° and the specified elevation angle range </w:t>
            </w:r>
            <w:proofErr w:type="spellStart"/>
            <w:r w:rsidRPr="00D22CB4">
              <w:rPr>
                <w:rFonts w:eastAsia="Times New Roman" w:cs="Times New Roman"/>
                <w:szCs w:val="20"/>
                <w:lang w:val="en-US" w:eastAsia="zh-CN"/>
              </w:rPr>
              <w:t>θ</w:t>
            </w:r>
            <w:r w:rsidRPr="00D22CB4">
              <w:rPr>
                <w:rFonts w:eastAsia="Times New Roman" w:cs="Times New Roman" w:hint="eastAsia"/>
                <w:szCs w:val="20"/>
                <w:vertAlign w:val="subscript"/>
                <w:lang w:val="en-US" w:eastAsia="zh-CN"/>
              </w:rPr>
              <w:t>H</w:t>
            </w:r>
            <w:r w:rsidRPr="00D22CB4">
              <w:rPr>
                <w:rFonts w:eastAsia="Times New Roman" w:cs="Times New Roman"/>
                <w:szCs w:val="20"/>
                <w:vertAlign w:val="subscript"/>
                <w:lang w:val="en-US" w:eastAsia="zh-CN"/>
              </w:rPr>
              <w:t>L</w:t>
            </w:r>
            <w:proofErr w:type="spellEnd"/>
            <w:r w:rsidRPr="00D22CB4">
              <w:rPr>
                <w:rFonts w:eastAsia="Times New Roman" w:cs="Times New Roman"/>
                <w:szCs w:val="20"/>
                <w:lang w:val="en-US" w:eastAsia="zh-CN"/>
              </w:rPr>
              <w:t xml:space="preserve"> ≤ θ &lt; </w:t>
            </w:r>
            <w:proofErr w:type="spellStart"/>
            <w:r w:rsidRPr="00D22CB4">
              <w:rPr>
                <w:rFonts w:eastAsia="Times New Roman" w:cs="Times New Roman"/>
                <w:szCs w:val="20"/>
                <w:lang w:val="en-US" w:eastAsia="zh-CN"/>
              </w:rPr>
              <w:t>θ</w:t>
            </w:r>
            <w:r w:rsidRPr="00D22CB4">
              <w:rPr>
                <w:rFonts w:eastAsia="Times New Roman" w:cs="Times New Roman"/>
                <w:szCs w:val="20"/>
                <w:vertAlign w:val="subscript"/>
                <w:lang w:val="en-US" w:eastAsia="zh-CN"/>
              </w:rPr>
              <w:t>H</w:t>
            </w:r>
            <w:r w:rsidRPr="00D22CB4">
              <w:rPr>
                <w:rFonts w:eastAsia="Times New Roman" w:cs="Times New Roman" w:hint="eastAsia"/>
                <w:szCs w:val="20"/>
                <w:vertAlign w:val="subscript"/>
                <w:lang w:val="en-US" w:eastAsia="zh-CN"/>
              </w:rPr>
              <w:t>H</w:t>
            </w:r>
            <w:proofErr w:type="spellEnd"/>
            <w:r w:rsidRPr="00D22CB4">
              <w:rPr>
                <w:rFonts w:eastAsia="Times New Roman" w:cs="Times New Roman"/>
                <w:szCs w:val="20"/>
                <w:lang w:val="en-US" w:eastAsia="zh-CN"/>
              </w:rPr>
              <w:t xml:space="preserve"> in table 5-1</w:t>
            </w:r>
            <w:r w:rsidRPr="00D22CB4">
              <w:rPr>
                <w:rFonts w:eastAsia="Times New Roman" w:cs="Times New Roman" w:hint="eastAsia"/>
                <w:szCs w:val="20"/>
                <w:lang w:val="en-US" w:eastAsia="zh-CN"/>
              </w:rPr>
              <w:t>.</w:t>
            </w:r>
          </w:p>
          <w:p w14:paraId="688B1BBE" w14:textId="77777777" w:rsidR="00D22CB4" w:rsidRPr="00D22CB4" w:rsidRDefault="00D22CB4" w:rsidP="00D22CB4">
            <w:pPr>
              <w:overflowPunct w:val="0"/>
              <w:autoSpaceDE w:val="0"/>
              <w:autoSpaceDN w:val="0"/>
              <w:adjustRightInd w:val="0"/>
              <w:spacing w:after="180"/>
              <w:textAlignment w:val="baseline"/>
              <w:rPr>
                <w:rFonts w:eastAsia="Times New Roman" w:cs="Times New Roman"/>
                <w:szCs w:val="20"/>
                <w:lang w:val="en-AU" w:eastAsia="zh-CN"/>
              </w:rPr>
            </w:pPr>
            <w:r w:rsidRPr="00D22CB4">
              <w:rPr>
                <w:rFonts w:eastAsia="Times New Roman" w:cs="Times New Roman"/>
                <w:szCs w:val="20"/>
                <w:highlight w:val="yellow"/>
                <w:lang w:val="en-AU" w:eastAsia="zh-CN"/>
              </w:rPr>
              <w:t>Note: The beamforming directions over time means directions are measured sequentially in the test.</w:t>
            </w:r>
            <w:r w:rsidRPr="00D22CB4">
              <w:rPr>
                <w:rFonts w:eastAsia="Times New Roman" w:cs="Times New Roman"/>
                <w:szCs w:val="20"/>
                <w:lang w:val="en-AU" w:eastAsia="zh-CN"/>
              </w:rPr>
              <w:t xml:space="preserve"> </w:t>
            </w:r>
          </w:p>
          <w:p w14:paraId="6A59A5D6" w14:textId="77777777" w:rsidR="007A2588" w:rsidRPr="00D22CB4" w:rsidRDefault="007A2588" w:rsidP="00E323BD">
            <w:pPr>
              <w:rPr>
                <w:lang w:val="en-AU"/>
              </w:rPr>
            </w:pPr>
          </w:p>
        </w:tc>
      </w:tr>
    </w:tbl>
    <w:p w14:paraId="718F7A85" w14:textId="77777777" w:rsidR="007A2588" w:rsidRPr="00614DD8" w:rsidRDefault="007A2588" w:rsidP="007A2588">
      <w:pPr>
        <w:rPr>
          <w:lang w:val="en-US"/>
        </w:rPr>
      </w:pPr>
    </w:p>
    <w:p w14:paraId="604FC5F5" w14:textId="77777777" w:rsidR="00CC1F93" w:rsidRDefault="00CC1F93" w:rsidP="005C23A4">
      <w:pPr>
        <w:rPr>
          <w:lang w:val="en-US"/>
        </w:rPr>
      </w:pPr>
    </w:p>
    <w:p w14:paraId="285C332F" w14:textId="04EC351A" w:rsidR="007A2588" w:rsidRDefault="00CC1F93" w:rsidP="005C23A4">
      <w:pPr>
        <w:rPr>
          <w:lang w:val="en-US"/>
        </w:rPr>
      </w:pPr>
      <w:r>
        <w:rPr>
          <w:lang w:val="en-US"/>
        </w:rPr>
        <w:t>As technical report is only informative document and is not normative, we think that similar note should be added to draft CR to BS core specification in TS 38.104 as well, otherwise, term “over time” is not clear and introduce ambiguity.</w:t>
      </w:r>
    </w:p>
    <w:p w14:paraId="46530CA6" w14:textId="77777777" w:rsidR="00581618" w:rsidRPr="00614DD8" w:rsidRDefault="00581618" w:rsidP="005C23A4">
      <w:pPr>
        <w:rPr>
          <w:lang w:val="en-US"/>
        </w:rPr>
      </w:pPr>
    </w:p>
    <w:p w14:paraId="197886F2" w14:textId="15AA28A1" w:rsidR="00E437D2" w:rsidRPr="00614DD8" w:rsidRDefault="00CC1F93" w:rsidP="00E55751">
      <w:pPr>
        <w:pStyle w:val="RAN4proposal"/>
        <w:rPr>
          <w:lang w:val="en-US"/>
        </w:rPr>
      </w:pPr>
      <w:bookmarkStart w:id="19" w:name="_Toc178677732"/>
      <w:r>
        <w:rPr>
          <w:lang w:val="en-US"/>
        </w:rPr>
        <w:t xml:space="preserve">It is </w:t>
      </w:r>
      <w:proofErr w:type="gramStart"/>
      <w:r>
        <w:rPr>
          <w:lang w:val="en-US"/>
        </w:rPr>
        <w:t>propose</w:t>
      </w:r>
      <w:proofErr w:type="gramEnd"/>
      <w:r>
        <w:rPr>
          <w:lang w:val="en-US"/>
        </w:rPr>
        <w:t xml:space="preserve"> to introduce additional note with clarification of term “over time” into TS 38.104 EEIRP definition.</w:t>
      </w:r>
      <w:bookmarkEnd w:id="19"/>
      <w:r>
        <w:rPr>
          <w:lang w:val="en-US"/>
        </w:rPr>
        <w:t xml:space="preserve"> </w:t>
      </w:r>
    </w:p>
    <w:p w14:paraId="3FDDA983" w14:textId="77777777" w:rsidR="00110481" w:rsidRPr="00614DD8" w:rsidRDefault="00110481" w:rsidP="005C23A4">
      <w:pPr>
        <w:rPr>
          <w:lang w:val="en-US"/>
        </w:rPr>
      </w:pPr>
    </w:p>
    <w:p w14:paraId="7588D1B4" w14:textId="20748273" w:rsidR="0060543D" w:rsidRPr="00614DD8" w:rsidRDefault="00CC1F93" w:rsidP="0060543D">
      <w:pPr>
        <w:rPr>
          <w:lang w:val="en-US"/>
        </w:rPr>
      </w:pPr>
      <w:r>
        <w:rPr>
          <w:lang w:val="en-US"/>
        </w:rPr>
        <w:t>We also provide some updates and corrections to draft CRs</w:t>
      </w:r>
      <w:r w:rsidR="00F532FF">
        <w:rPr>
          <w:lang w:val="en-US"/>
        </w:rPr>
        <w:t xml:space="preserve"> in [6] that</w:t>
      </w:r>
      <w:r>
        <w:rPr>
          <w:lang w:val="en-US"/>
        </w:rPr>
        <w:t xml:space="preserve"> introduce</w:t>
      </w:r>
      <w:r w:rsidR="00F532FF">
        <w:rPr>
          <w:lang w:val="en-US"/>
        </w:rPr>
        <w:t>s</w:t>
      </w:r>
      <w:r>
        <w:rPr>
          <w:lang w:val="en-US"/>
        </w:rPr>
        <w:t xml:space="preserve"> </w:t>
      </w:r>
      <w:r w:rsidR="00F532FF">
        <w:rPr>
          <w:lang w:val="en-US"/>
        </w:rPr>
        <w:t>updates to references, clause with core requirements.</w:t>
      </w:r>
    </w:p>
    <w:p w14:paraId="1CE1D6A3" w14:textId="77777777" w:rsidR="0060543D" w:rsidRPr="00614DD8" w:rsidRDefault="0060543D" w:rsidP="0060543D">
      <w:pPr>
        <w:rPr>
          <w:lang w:val="en-US"/>
        </w:rPr>
      </w:pPr>
    </w:p>
    <w:p w14:paraId="1EF3E297" w14:textId="77777777" w:rsidR="00893D2E" w:rsidRPr="00614DD8" w:rsidRDefault="00893D2E">
      <w:pPr>
        <w:rPr>
          <w:rFonts w:ascii="Arial" w:eastAsia="SimSun" w:hAnsi="Arial" w:cs="Times New Roman"/>
          <w:sz w:val="36"/>
          <w:szCs w:val="20"/>
          <w:lang w:val="en-US"/>
        </w:rPr>
      </w:pPr>
      <w:bookmarkStart w:id="20" w:name="_Toc116995848"/>
      <w:r w:rsidRPr="00614DD8">
        <w:rPr>
          <w:lang w:val="en-US"/>
        </w:rPr>
        <w:br w:type="page"/>
      </w:r>
    </w:p>
    <w:p w14:paraId="0D487740" w14:textId="77777777" w:rsidR="00CD7492" w:rsidRPr="00614DD8" w:rsidRDefault="00CD7492" w:rsidP="00A37002">
      <w:pPr>
        <w:pStyle w:val="RAN4H1"/>
        <w:rPr>
          <w:lang w:val="en-US"/>
        </w:rPr>
      </w:pPr>
      <w:r w:rsidRPr="00614DD8">
        <w:rPr>
          <w:lang w:val="en-US"/>
        </w:rPr>
        <w:lastRenderedPageBreak/>
        <w:t>Conclusion</w:t>
      </w:r>
      <w:bookmarkEnd w:id="20"/>
    </w:p>
    <w:p w14:paraId="7A4E2799" w14:textId="630772F5" w:rsidR="00381F95" w:rsidRPr="00614DD8" w:rsidRDefault="00F532FF" w:rsidP="00936159">
      <w:pPr>
        <w:rPr>
          <w:lang w:val="en-US"/>
        </w:rPr>
      </w:pPr>
      <w:r w:rsidRPr="00F532FF">
        <w:rPr>
          <w:lang w:val="en-US"/>
        </w:rPr>
        <w:t>In this contribution we discuss some details and propose updates to draft CR to BS core specification.</w:t>
      </w:r>
    </w:p>
    <w:p w14:paraId="23521364" w14:textId="77777777" w:rsidR="00381F95" w:rsidRPr="00614DD8" w:rsidRDefault="00381F95" w:rsidP="00936159">
      <w:pPr>
        <w:rPr>
          <w:lang w:val="en-US"/>
        </w:rPr>
      </w:pPr>
      <w:r w:rsidRPr="00614DD8">
        <w:rPr>
          <w:lang w:val="en-US"/>
        </w:rPr>
        <w:t>T</w:t>
      </w:r>
      <w:r w:rsidR="005B4801" w:rsidRPr="00614DD8">
        <w:rPr>
          <w:lang w:val="en-US"/>
        </w:rPr>
        <w:t xml:space="preserve">he following Observations </w:t>
      </w:r>
      <w:r w:rsidR="008B0961" w:rsidRPr="00614DD8">
        <w:rPr>
          <w:lang w:val="en-US"/>
        </w:rPr>
        <w:t>and</w:t>
      </w:r>
      <w:r w:rsidR="005B4801" w:rsidRPr="00614DD8">
        <w:rPr>
          <w:lang w:val="en-US"/>
        </w:rPr>
        <w:t xml:space="preserve"> Proposals were made:</w:t>
      </w:r>
    </w:p>
    <w:p w14:paraId="111E96B1" w14:textId="431015A7" w:rsidR="00F532FF"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614DD8">
        <w:rPr>
          <w:i/>
          <w:iCs/>
          <w:u w:val="single"/>
          <w:lang w:val="en-US"/>
        </w:rPr>
        <w:fldChar w:fldCharType="begin"/>
      </w:r>
      <w:r w:rsidRPr="00614DD8">
        <w:rPr>
          <w:i/>
          <w:iCs/>
          <w:u w:val="single"/>
          <w:lang w:val="en-US"/>
        </w:rPr>
        <w:instrText xml:space="preserve"> TOC \n \h \z \t "RAN4 proposal,5,RAN4 observation,4" </w:instrText>
      </w:r>
      <w:r w:rsidRPr="00614DD8">
        <w:rPr>
          <w:i/>
          <w:iCs/>
          <w:u w:val="single"/>
          <w:lang w:val="en-US"/>
        </w:rPr>
        <w:fldChar w:fldCharType="separate"/>
      </w:r>
      <w:hyperlink w:anchor="_Toc178677732" w:history="1">
        <w:r w:rsidR="00F532FF" w:rsidRPr="00F370FC">
          <w:rPr>
            <w:rStyle w:val="Hyperlink"/>
            <w:noProof/>
            <w:lang w:val="en-US"/>
          </w:rPr>
          <w:t>Proposal 1: It is propose to introduce additional note with clarification of term “over time” into TS 38.104 EEIRP definition.</w:t>
        </w:r>
      </w:hyperlink>
    </w:p>
    <w:p w14:paraId="660C8931" w14:textId="28C236E0" w:rsidR="00847264" w:rsidRPr="00614DD8" w:rsidRDefault="00A4355E" w:rsidP="008C39F7">
      <w:pPr>
        <w:rPr>
          <w:lang w:val="en-US"/>
        </w:rPr>
      </w:pPr>
      <w:r w:rsidRPr="00614DD8">
        <w:rPr>
          <w:lang w:val="en-US"/>
        </w:rPr>
        <w:fldChar w:fldCharType="end"/>
      </w:r>
      <w:bookmarkStart w:id="21" w:name="_Toc116995849"/>
      <w:r w:rsidR="00F532FF" w:rsidRPr="00F532FF">
        <w:t xml:space="preserve"> </w:t>
      </w:r>
      <w:r w:rsidR="00F532FF" w:rsidRPr="00F532FF">
        <w:rPr>
          <w:lang w:val="en-US"/>
        </w:rPr>
        <w:t>We also provide some updates and corrections to draft CRs in [6] that introduces updates to references, clause with core requirements.</w:t>
      </w:r>
    </w:p>
    <w:p w14:paraId="09F7FBBD"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1"/>
    </w:p>
    <w:p w14:paraId="54F758FE" w14:textId="77777777" w:rsidR="00D44754" w:rsidRPr="00D44754" w:rsidRDefault="00D44754" w:rsidP="00D44754">
      <w:pPr>
        <w:numPr>
          <w:ilvl w:val="0"/>
          <w:numId w:val="21"/>
        </w:numPr>
        <w:ind w:right="-22"/>
        <w:contextualSpacing/>
      </w:pPr>
      <w:r w:rsidRPr="00D44754">
        <w:t>RP-240829, New WID: NR base station (BS) RF requirement evolution for FR1/FR2 and testing, RAN4 Chair (Huawei)</w:t>
      </w:r>
    </w:p>
    <w:p w14:paraId="301DEAA8" w14:textId="77777777" w:rsidR="00D44754" w:rsidRDefault="00D44754" w:rsidP="00D44754">
      <w:pPr>
        <w:numPr>
          <w:ilvl w:val="0"/>
          <w:numId w:val="21"/>
        </w:numPr>
        <w:ind w:right="-22"/>
        <w:contextualSpacing/>
      </w:pPr>
      <w:r w:rsidRPr="00D44754">
        <w:t>ITU WRC-23, Final Acts, Resolution 220</w:t>
      </w:r>
    </w:p>
    <w:p w14:paraId="04EB987F" w14:textId="1A5448A0" w:rsidR="00D44754" w:rsidRDefault="00D44754" w:rsidP="00D44754">
      <w:pPr>
        <w:numPr>
          <w:ilvl w:val="0"/>
          <w:numId w:val="21"/>
        </w:numPr>
        <w:ind w:right="-22"/>
        <w:contextualSpacing/>
      </w:pPr>
      <w:r w:rsidRPr="00D44754">
        <w:t>R4-2413509</w:t>
      </w:r>
      <w:r>
        <w:t xml:space="preserve">, </w:t>
      </w:r>
      <w:r w:rsidRPr="00D44754">
        <w:t>WF for [112][305] NR_BS_RF</w:t>
      </w:r>
      <w:r>
        <w:t>, ZTE Corporation</w:t>
      </w:r>
    </w:p>
    <w:p w14:paraId="7ACEA3AC" w14:textId="312A14B1" w:rsidR="00904CFF" w:rsidRDefault="00904CFF" w:rsidP="00D44754">
      <w:pPr>
        <w:numPr>
          <w:ilvl w:val="0"/>
          <w:numId w:val="21"/>
        </w:numPr>
        <w:ind w:right="-22"/>
        <w:contextualSpacing/>
      </w:pPr>
      <w:r w:rsidRPr="00904CFF">
        <w:t>R4-2413574</w:t>
      </w:r>
      <w:r>
        <w:t xml:space="preserve">, </w:t>
      </w:r>
      <w:r w:rsidRPr="00904CFF">
        <w:t>Draft CR for introduction of U6GHz EIRP mask</w:t>
      </w:r>
      <w:r>
        <w:t>, ZTE Corporation</w:t>
      </w:r>
    </w:p>
    <w:p w14:paraId="65BBBE47" w14:textId="5811F319" w:rsidR="00904CFF" w:rsidRDefault="00904CFF" w:rsidP="00D44754">
      <w:pPr>
        <w:numPr>
          <w:ilvl w:val="0"/>
          <w:numId w:val="21"/>
        </w:numPr>
        <w:ind w:right="-22"/>
        <w:contextualSpacing/>
      </w:pPr>
      <w:r w:rsidRPr="00904CFF">
        <w:t>R4-2413576</w:t>
      </w:r>
      <w:r>
        <w:t xml:space="preserve">, </w:t>
      </w:r>
      <w:r w:rsidRPr="00904CFF">
        <w:t>TP to TR 38.908 U6GHz EEIRP mask requirement</w:t>
      </w:r>
      <w:r>
        <w:t>, Samsung</w:t>
      </w:r>
    </w:p>
    <w:p w14:paraId="3BA4696F" w14:textId="58BABF24" w:rsidR="00904CFF" w:rsidRPr="00D44754" w:rsidRDefault="00904CFF" w:rsidP="00D44754">
      <w:pPr>
        <w:numPr>
          <w:ilvl w:val="0"/>
          <w:numId w:val="21"/>
        </w:numPr>
        <w:ind w:right="-22"/>
        <w:contextualSpacing/>
      </w:pPr>
      <w:r w:rsidRPr="00C83CC3">
        <w:t>R4-241</w:t>
      </w:r>
      <w:r w:rsidR="00C83CC3" w:rsidRPr="00C83CC3">
        <w:t>6309</w:t>
      </w:r>
      <w:r>
        <w:t xml:space="preserve">, </w:t>
      </w:r>
      <w:r w:rsidRPr="00904CFF">
        <w:t>Draft CR to TS 38.104 for introduction of expected EIRP mask core requirement</w:t>
      </w:r>
      <w:r>
        <w:t>, Nokia</w:t>
      </w:r>
    </w:p>
    <w:p w14:paraId="222668C4" w14:textId="77777777" w:rsidR="00581618" w:rsidRPr="00D44754" w:rsidRDefault="00581618" w:rsidP="00D44754">
      <w:pPr>
        <w:ind w:right="-22"/>
      </w:pPr>
    </w:p>
    <w:p w14:paraId="2713F244" w14:textId="77777777" w:rsidR="00E43BF9" w:rsidRPr="00614DD8" w:rsidRDefault="00E43BF9" w:rsidP="00E43BF9">
      <w:pPr>
        <w:ind w:right="-22"/>
        <w:rPr>
          <w:lang w:val="en-US"/>
        </w:rPr>
      </w:pPr>
    </w:p>
    <w:sectPr w:rsidR="00E43BF9" w:rsidRPr="00614DD8"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A98B15" w14:textId="77777777" w:rsidR="00511AA4" w:rsidRDefault="00511AA4" w:rsidP="00001C9B">
      <w:pPr>
        <w:spacing w:after="0" w:line="240" w:lineRule="auto"/>
      </w:pPr>
      <w:r>
        <w:separator/>
      </w:r>
    </w:p>
  </w:endnote>
  <w:endnote w:type="continuationSeparator" w:id="0">
    <w:p w14:paraId="600D2FB7" w14:textId="77777777" w:rsidR="00511AA4" w:rsidRDefault="00511AA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C493F" w14:textId="77777777" w:rsidR="00511AA4" w:rsidRDefault="00511AA4" w:rsidP="00001C9B">
      <w:pPr>
        <w:spacing w:after="0" w:line="240" w:lineRule="auto"/>
      </w:pPr>
      <w:r>
        <w:separator/>
      </w:r>
    </w:p>
  </w:footnote>
  <w:footnote w:type="continuationSeparator" w:id="0">
    <w:p w14:paraId="09201808" w14:textId="77777777" w:rsidR="00511AA4" w:rsidRDefault="00511AA4"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10"/>
  </w:num>
  <w:num w:numId="4" w16cid:durableId="517735681">
    <w:abstractNumId w:val="4"/>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5117245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439D4"/>
    <w:rsid w:val="00001C9B"/>
    <w:rsid w:val="000040DC"/>
    <w:rsid w:val="00011784"/>
    <w:rsid w:val="000151EF"/>
    <w:rsid w:val="000239F5"/>
    <w:rsid w:val="00072CCA"/>
    <w:rsid w:val="0008612A"/>
    <w:rsid w:val="00090E18"/>
    <w:rsid w:val="000A10BC"/>
    <w:rsid w:val="000A7F53"/>
    <w:rsid w:val="000B0056"/>
    <w:rsid w:val="000B771F"/>
    <w:rsid w:val="000C3C7B"/>
    <w:rsid w:val="000D0F93"/>
    <w:rsid w:val="000F1DAF"/>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57FA3"/>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2718A"/>
    <w:rsid w:val="003341F7"/>
    <w:rsid w:val="00347FEC"/>
    <w:rsid w:val="003509DF"/>
    <w:rsid w:val="00356F45"/>
    <w:rsid w:val="00366B74"/>
    <w:rsid w:val="003774C0"/>
    <w:rsid w:val="00381F95"/>
    <w:rsid w:val="003A710A"/>
    <w:rsid w:val="003B659E"/>
    <w:rsid w:val="003C275E"/>
    <w:rsid w:val="003C4FDE"/>
    <w:rsid w:val="003E58DF"/>
    <w:rsid w:val="00404C4C"/>
    <w:rsid w:val="0041423F"/>
    <w:rsid w:val="00414F81"/>
    <w:rsid w:val="00436A0F"/>
    <w:rsid w:val="00437150"/>
    <w:rsid w:val="0043750A"/>
    <w:rsid w:val="00447577"/>
    <w:rsid w:val="004732E9"/>
    <w:rsid w:val="004854BB"/>
    <w:rsid w:val="00494493"/>
    <w:rsid w:val="00496606"/>
    <w:rsid w:val="004E5E66"/>
    <w:rsid w:val="004E7ADB"/>
    <w:rsid w:val="00503B4D"/>
    <w:rsid w:val="00504EE9"/>
    <w:rsid w:val="00511AA4"/>
    <w:rsid w:val="00514E4F"/>
    <w:rsid w:val="00521576"/>
    <w:rsid w:val="005250E6"/>
    <w:rsid w:val="00542D23"/>
    <w:rsid w:val="0054442C"/>
    <w:rsid w:val="00550285"/>
    <w:rsid w:val="00562492"/>
    <w:rsid w:val="00564CF7"/>
    <w:rsid w:val="00572A20"/>
    <w:rsid w:val="00581618"/>
    <w:rsid w:val="005836F8"/>
    <w:rsid w:val="005918FA"/>
    <w:rsid w:val="00592A86"/>
    <w:rsid w:val="005B3029"/>
    <w:rsid w:val="005B4801"/>
    <w:rsid w:val="005B4F13"/>
    <w:rsid w:val="005C23A4"/>
    <w:rsid w:val="005D1CDF"/>
    <w:rsid w:val="005D2BB7"/>
    <w:rsid w:val="005D6FFE"/>
    <w:rsid w:val="005E61A8"/>
    <w:rsid w:val="005F6419"/>
    <w:rsid w:val="0060301D"/>
    <w:rsid w:val="0060543D"/>
    <w:rsid w:val="006104DD"/>
    <w:rsid w:val="006130B5"/>
    <w:rsid w:val="00614DD8"/>
    <w:rsid w:val="00617400"/>
    <w:rsid w:val="00632D29"/>
    <w:rsid w:val="00664950"/>
    <w:rsid w:val="00683220"/>
    <w:rsid w:val="00687FA0"/>
    <w:rsid w:val="006A3C11"/>
    <w:rsid w:val="006B7010"/>
    <w:rsid w:val="006C3095"/>
    <w:rsid w:val="006E1151"/>
    <w:rsid w:val="006E6311"/>
    <w:rsid w:val="007145FF"/>
    <w:rsid w:val="00715B2A"/>
    <w:rsid w:val="00733B21"/>
    <w:rsid w:val="007450F1"/>
    <w:rsid w:val="00751515"/>
    <w:rsid w:val="007626B7"/>
    <w:rsid w:val="0078212B"/>
    <w:rsid w:val="00784DF6"/>
    <w:rsid w:val="00785232"/>
    <w:rsid w:val="007A2588"/>
    <w:rsid w:val="007B186C"/>
    <w:rsid w:val="007C1696"/>
    <w:rsid w:val="007C3ED0"/>
    <w:rsid w:val="007C48C4"/>
    <w:rsid w:val="007C5971"/>
    <w:rsid w:val="007E42DC"/>
    <w:rsid w:val="007F54B9"/>
    <w:rsid w:val="00806A76"/>
    <w:rsid w:val="00811C9D"/>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961"/>
    <w:rsid w:val="008C39F7"/>
    <w:rsid w:val="0090091A"/>
    <w:rsid w:val="0090373B"/>
    <w:rsid w:val="009042BD"/>
    <w:rsid w:val="00904CFF"/>
    <w:rsid w:val="00904FE4"/>
    <w:rsid w:val="00927740"/>
    <w:rsid w:val="00936159"/>
    <w:rsid w:val="00977E1D"/>
    <w:rsid w:val="009B0573"/>
    <w:rsid w:val="009B7B4B"/>
    <w:rsid w:val="009B7C21"/>
    <w:rsid w:val="009E429A"/>
    <w:rsid w:val="009E4E6E"/>
    <w:rsid w:val="009E6031"/>
    <w:rsid w:val="00A04992"/>
    <w:rsid w:val="00A147AA"/>
    <w:rsid w:val="00A21D71"/>
    <w:rsid w:val="00A22B78"/>
    <w:rsid w:val="00A246F7"/>
    <w:rsid w:val="00A25AE5"/>
    <w:rsid w:val="00A26442"/>
    <w:rsid w:val="00A37002"/>
    <w:rsid w:val="00A4355E"/>
    <w:rsid w:val="00A520D9"/>
    <w:rsid w:val="00A61850"/>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6274C"/>
    <w:rsid w:val="00B66B7D"/>
    <w:rsid w:val="00B73862"/>
    <w:rsid w:val="00B73F43"/>
    <w:rsid w:val="00B75BBF"/>
    <w:rsid w:val="00B81CDC"/>
    <w:rsid w:val="00BA308C"/>
    <w:rsid w:val="00BA6B66"/>
    <w:rsid w:val="00BA6E48"/>
    <w:rsid w:val="00BE0AF6"/>
    <w:rsid w:val="00BE1F03"/>
    <w:rsid w:val="00BE58A7"/>
    <w:rsid w:val="00BF2218"/>
    <w:rsid w:val="00C0426B"/>
    <w:rsid w:val="00C045DF"/>
    <w:rsid w:val="00C26D43"/>
    <w:rsid w:val="00C35173"/>
    <w:rsid w:val="00C46548"/>
    <w:rsid w:val="00C574D5"/>
    <w:rsid w:val="00C73F32"/>
    <w:rsid w:val="00C83CC3"/>
    <w:rsid w:val="00C87462"/>
    <w:rsid w:val="00CA180C"/>
    <w:rsid w:val="00CB22B2"/>
    <w:rsid w:val="00CC1F93"/>
    <w:rsid w:val="00CC3EE2"/>
    <w:rsid w:val="00CD7492"/>
    <w:rsid w:val="00CE3A6B"/>
    <w:rsid w:val="00D00211"/>
    <w:rsid w:val="00D006D1"/>
    <w:rsid w:val="00D025AE"/>
    <w:rsid w:val="00D06309"/>
    <w:rsid w:val="00D22CB4"/>
    <w:rsid w:val="00D351EA"/>
    <w:rsid w:val="00D37B40"/>
    <w:rsid w:val="00D40288"/>
    <w:rsid w:val="00D43403"/>
    <w:rsid w:val="00D44754"/>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21D69"/>
    <w:rsid w:val="00E323E9"/>
    <w:rsid w:val="00E32FB6"/>
    <w:rsid w:val="00E34018"/>
    <w:rsid w:val="00E437D2"/>
    <w:rsid w:val="00E43BF9"/>
    <w:rsid w:val="00E47BC6"/>
    <w:rsid w:val="00E51930"/>
    <w:rsid w:val="00E55751"/>
    <w:rsid w:val="00E7398E"/>
    <w:rsid w:val="00E82B94"/>
    <w:rsid w:val="00EA2311"/>
    <w:rsid w:val="00EC7BC3"/>
    <w:rsid w:val="00ED7600"/>
    <w:rsid w:val="00EF6073"/>
    <w:rsid w:val="00EF698B"/>
    <w:rsid w:val="00F1362C"/>
    <w:rsid w:val="00F414F1"/>
    <w:rsid w:val="00F439D4"/>
    <w:rsid w:val="00F508B8"/>
    <w:rsid w:val="00F532FF"/>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D86298"/>
  <w15:chartTrackingRefBased/>
  <w15:docId w15:val="{9DFFC83B-CEF4-4D1B-9735-C28ADAE19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表段落,-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表段落 Char,- Bullets Char,?? ?? Char,????? Char,????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547481">
      <w:bodyDiv w:val="1"/>
      <w:marLeft w:val="0"/>
      <w:marRight w:val="0"/>
      <w:marTop w:val="0"/>
      <w:marBottom w:val="0"/>
      <w:divBdr>
        <w:top w:val="none" w:sz="0" w:space="0" w:color="auto"/>
        <w:left w:val="none" w:sz="0" w:space="0" w:color="auto"/>
        <w:bottom w:val="none" w:sz="0" w:space="0" w:color="auto"/>
        <w:right w:val="none" w:sz="0" w:space="0" w:color="auto"/>
      </w:divBdr>
      <w:divsChild>
        <w:div w:id="1481457031">
          <w:marLeft w:val="0"/>
          <w:marRight w:val="0"/>
          <w:marTop w:val="0"/>
          <w:marBottom w:val="0"/>
          <w:divBdr>
            <w:top w:val="none" w:sz="0" w:space="0" w:color="auto"/>
            <w:left w:val="none" w:sz="0" w:space="0" w:color="auto"/>
            <w:bottom w:val="none" w:sz="0" w:space="0" w:color="auto"/>
            <w:right w:val="none" w:sz="0" w:space="0" w:color="auto"/>
          </w:divBdr>
          <w:divsChild>
            <w:div w:id="75034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2bis%20Hefei\Contribution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RBI5PAMIO524-1616901215-30252</_dlc_DocId>
    <HideFromDelve xmlns="71c5aaf6-e6ce-465b-b873-5148d2a4c105">false</HideFromDelve>
    <_dlc_DocIdUrl xmlns="71c5aaf6-e6ce-465b-b873-5148d2a4c105">
      <Url>https://nokia.sharepoint.com/sites/gxp/_layouts/15/DocIdRedir.aspx?ID=RBI5PAMIO524-1616901215-30252</Url>
      <Description>RBI5PAMIO524-1616901215-30252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TDoc_Template_RAN4#112bis.dotx</Template>
  <TotalTime>324</TotalTime>
  <Pages>3</Pages>
  <Words>722</Words>
  <Characters>4118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5</cp:revision>
  <dcterms:created xsi:type="dcterms:W3CDTF">2024-09-30T11:17:00Z</dcterms:created>
  <dcterms:modified xsi:type="dcterms:W3CDTF">2024-10-07T12:36:00Z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e247e787-d3a4-4455-bd70-03109e65da80</vt:lpwstr>
  </property>
  <property fmtid="{D5CDD505-2E9C-101B-9397-08002B2CF9AE}" pid="11" name="MediaServiceImageTags">
    <vt:lpwstr/>
  </property>
</Properties>
</file>